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D9" w:rsidRDefault="002011D9">
      <w:pPr>
        <w:pStyle w:val="Textoindependiente"/>
      </w:pPr>
      <w:r>
        <w:rPr>
          <w:b/>
        </w:rPr>
        <w:t>Expediente n</w:t>
      </w:r>
      <w:proofErr w:type="gramStart"/>
      <w:r>
        <w:rPr>
          <w:b/>
        </w:rPr>
        <w:t>.º</w:t>
      </w:r>
      <w:proofErr w:type="gramEnd"/>
      <w:r>
        <w:rPr>
          <w:b/>
        </w:rPr>
        <w:t>:</w:t>
      </w:r>
      <w:r>
        <w:t xml:space="preserve"> 3</w:t>
      </w:r>
      <w:r w:rsidR="00F53D60">
        <w:t>0</w:t>
      </w:r>
      <w:r>
        <w:t>/202</w:t>
      </w:r>
      <w:r w:rsidR="00F53D60">
        <w:t>3</w:t>
      </w:r>
      <w:r>
        <w:br/>
      </w:r>
    </w:p>
    <w:p w:rsidR="002011D9" w:rsidRDefault="002011D9">
      <w:pPr>
        <w:snapToGrid w:val="0"/>
        <w:spacing w:line="100" w:lineRule="atLeast"/>
        <w:jc w:val="both"/>
        <w:rPr>
          <w:rFonts w:eastAsia="Verdana" w:cs="Verdana"/>
          <w:b/>
          <w:bCs/>
          <w:color w:val="000000"/>
          <w:szCs w:val="22"/>
        </w:rPr>
      </w:pPr>
      <w:r>
        <w:rPr>
          <w:rFonts w:eastAsia="Verdana" w:cs="Verdana"/>
          <w:b/>
          <w:bCs/>
          <w:color w:val="000000"/>
          <w:szCs w:val="22"/>
        </w:rPr>
        <w:t>CONVOCATORIA AYUDAS A LA NATALIDAD Y ESCOLARIZACIÓN EN EL MUNICIPIO DE PELABRAVO PARA NIÑOS ENTRE 0 Y 3 AÑOS</w:t>
      </w:r>
    </w:p>
    <w:p w:rsidR="002011D9" w:rsidRDefault="002011D9">
      <w:pPr>
        <w:snapToGrid w:val="0"/>
        <w:spacing w:line="100" w:lineRule="atLeast"/>
        <w:jc w:val="both"/>
        <w:rPr>
          <w:rFonts w:eastAsia="Verdana" w:cs="Verdana"/>
          <w:color w:val="000000"/>
          <w:szCs w:val="22"/>
        </w:rPr>
      </w:pPr>
    </w:p>
    <w:p w:rsidR="002011D9" w:rsidRDefault="002011D9">
      <w:pPr>
        <w:snapToGrid w:val="0"/>
        <w:spacing w:line="100" w:lineRule="atLeast"/>
        <w:jc w:val="both"/>
        <w:rPr>
          <w:rFonts w:eastAsia="Verdana" w:cs="Verdana"/>
          <w:color w:val="000000"/>
          <w:szCs w:val="22"/>
        </w:rPr>
      </w:pPr>
    </w:p>
    <w:p w:rsidR="00F53D60" w:rsidRPr="00F53D60" w:rsidRDefault="002011D9" w:rsidP="00F53D60">
      <w:pPr>
        <w:snapToGrid w:val="0"/>
        <w:spacing w:line="100" w:lineRule="atLeast"/>
        <w:jc w:val="both"/>
        <w:rPr>
          <w:rFonts w:eastAsia="Times New Roman"/>
          <w:kern w:val="0"/>
          <w:szCs w:val="22"/>
        </w:rPr>
      </w:pPr>
      <w:r w:rsidRPr="00F53D60">
        <w:rPr>
          <w:rFonts w:eastAsia="Verdana" w:cs="Verdana"/>
          <w:color w:val="000000"/>
          <w:szCs w:val="22"/>
        </w:rPr>
        <w:t xml:space="preserve">En </w:t>
      </w:r>
      <w:hyperlink r:id="rId7" w:history="1">
        <w:r w:rsidRPr="00B261B3">
          <w:rPr>
            <w:rStyle w:val="Hipervnculo"/>
            <w:rFonts w:eastAsia="Verdana" w:cs="Verdana"/>
            <w:szCs w:val="22"/>
          </w:rPr>
          <w:t xml:space="preserve">BOP nº </w:t>
        </w:r>
        <w:r w:rsidR="00F53D60" w:rsidRPr="00B261B3">
          <w:rPr>
            <w:rStyle w:val="Hipervnculo"/>
            <w:rFonts w:eastAsia="Verdana" w:cs="Verdana"/>
            <w:szCs w:val="22"/>
          </w:rPr>
          <w:t>12</w:t>
        </w:r>
        <w:r w:rsidRPr="00B261B3">
          <w:rPr>
            <w:rStyle w:val="Hipervnculo"/>
            <w:rFonts w:eastAsia="Verdana" w:cs="Verdana"/>
            <w:szCs w:val="22"/>
          </w:rPr>
          <w:t xml:space="preserve"> de </w:t>
        </w:r>
        <w:r w:rsidR="00F53D60" w:rsidRPr="00B261B3">
          <w:rPr>
            <w:rStyle w:val="Hipervnculo"/>
            <w:rFonts w:eastAsia="Verdana" w:cs="Verdana"/>
            <w:szCs w:val="22"/>
          </w:rPr>
          <w:t xml:space="preserve">19 </w:t>
        </w:r>
        <w:r w:rsidRPr="00B261B3">
          <w:rPr>
            <w:rStyle w:val="Hipervnculo"/>
            <w:rFonts w:eastAsia="Verdana" w:cs="Verdana"/>
            <w:szCs w:val="22"/>
          </w:rPr>
          <w:t>de enero de 20</w:t>
        </w:r>
        <w:r w:rsidR="00F53D60" w:rsidRPr="00B261B3">
          <w:rPr>
            <w:rStyle w:val="Hipervnculo"/>
            <w:rFonts w:eastAsia="Verdana" w:cs="Verdana"/>
            <w:szCs w:val="22"/>
          </w:rPr>
          <w:t>23</w:t>
        </w:r>
      </w:hyperlink>
      <w:bookmarkStart w:id="0" w:name="_GoBack"/>
      <w:bookmarkEnd w:id="0"/>
      <w:r w:rsidRPr="00F53D60">
        <w:rPr>
          <w:rFonts w:eastAsia="Verdana" w:cs="Verdana"/>
          <w:color w:val="000000"/>
          <w:szCs w:val="22"/>
        </w:rPr>
        <w:t xml:space="preserve"> se ha publicado </w:t>
      </w:r>
      <w:r w:rsidR="00F53D60" w:rsidRPr="00F53D60">
        <w:rPr>
          <w:szCs w:val="22"/>
        </w:rPr>
        <w:t>Convocatoria de ayudas a la natalidad y escolarización en el municipio de Pelabravo para el año 2023. BDNS: 670471.</w:t>
      </w:r>
    </w:p>
    <w:p w:rsidR="00F53D60" w:rsidRPr="00F53D60" w:rsidRDefault="00F53D60" w:rsidP="00F53D60">
      <w:pPr>
        <w:pStyle w:val="NormalWeb"/>
        <w:rPr>
          <w:sz w:val="22"/>
          <w:szCs w:val="22"/>
        </w:rPr>
      </w:pPr>
      <w:r w:rsidRPr="00F53D60">
        <w:rPr>
          <w:sz w:val="22"/>
          <w:szCs w:val="22"/>
        </w:rPr>
        <w:t> </w:t>
      </w:r>
      <w:r w:rsidRPr="00F53D60">
        <w:rPr>
          <w:b/>
          <w:bCs/>
          <w:sz w:val="22"/>
          <w:szCs w:val="22"/>
        </w:rPr>
        <w:t>Primero. Beneficiarios.</w:t>
      </w:r>
    </w:p>
    <w:p w:rsidR="00F53D60" w:rsidRPr="00F53D60" w:rsidRDefault="00F53D60" w:rsidP="00F53D60">
      <w:pPr>
        <w:pStyle w:val="NormalWeb"/>
        <w:spacing w:before="0" w:beforeAutospacing="0" w:after="120"/>
        <w:jc w:val="both"/>
        <w:rPr>
          <w:sz w:val="22"/>
          <w:szCs w:val="22"/>
        </w:rPr>
      </w:pPr>
      <w:r w:rsidRPr="00F53D60">
        <w:rPr>
          <w:sz w:val="22"/>
          <w:szCs w:val="22"/>
        </w:rPr>
        <w:t xml:space="preserve">Podrán acogerse a las subvenciones de esta convocatoria: </w:t>
      </w:r>
    </w:p>
    <w:p w:rsidR="00F53D60" w:rsidRPr="00F53D60" w:rsidRDefault="00F53D60" w:rsidP="00F53D60">
      <w:pPr>
        <w:pStyle w:val="NormalWeb"/>
        <w:spacing w:before="0" w:beforeAutospacing="0" w:after="120"/>
        <w:jc w:val="both"/>
        <w:rPr>
          <w:sz w:val="22"/>
          <w:szCs w:val="22"/>
        </w:rPr>
      </w:pPr>
      <w:r w:rsidRPr="00F53D60">
        <w:rPr>
          <w:sz w:val="22"/>
          <w:szCs w:val="22"/>
        </w:rPr>
        <w:t>Los progenitores o adoptantes del niño susceptible de generar el derecho a la subvención, titulares del Libro de Familia, en el que figure registrado su nacimiento o adopción. Si en el libro de familia figurase un solo progenitor, este será el único beneficiario.</w:t>
      </w:r>
    </w:p>
    <w:p w:rsidR="00F53D60" w:rsidRPr="00F53D60" w:rsidRDefault="00F53D60" w:rsidP="00F53D60">
      <w:pPr>
        <w:pStyle w:val="NormalWeb"/>
        <w:spacing w:before="0" w:beforeAutospacing="0" w:after="120"/>
        <w:jc w:val="both"/>
        <w:rPr>
          <w:sz w:val="22"/>
          <w:szCs w:val="22"/>
        </w:rPr>
      </w:pPr>
      <w:r w:rsidRPr="00F53D60">
        <w:rPr>
          <w:sz w:val="22"/>
          <w:szCs w:val="22"/>
        </w:rPr>
        <w:t xml:space="preserve">En los supuestos de nulidad, separación o divorcio de los progenitores, el beneficiario de la prestación será el padre/madre a cuya custodia hayan de quedar los hijos, de acuerdo con lo establecido en el convenio regulador o sentencia judicial de nulidad, separación o divorcio. </w:t>
      </w:r>
    </w:p>
    <w:p w:rsidR="00F53D60" w:rsidRPr="00F53D60" w:rsidRDefault="00F53D60" w:rsidP="00F53D60">
      <w:pPr>
        <w:pStyle w:val="NormalWeb"/>
        <w:spacing w:before="0" w:beforeAutospacing="0" w:after="120"/>
        <w:jc w:val="both"/>
        <w:rPr>
          <w:sz w:val="22"/>
          <w:szCs w:val="22"/>
        </w:rPr>
      </w:pPr>
      <w:r w:rsidRPr="00F53D60">
        <w:rPr>
          <w:sz w:val="22"/>
          <w:szCs w:val="22"/>
        </w:rPr>
        <w:t>En ningún caso podrán ser beneficiarios los progenitores privados total o parcialmente de la patria potestad de sus hijos, o cuya tutela haya sido asumida por una institución pública.</w:t>
      </w:r>
    </w:p>
    <w:p w:rsidR="00F53D60" w:rsidRPr="00F53D60" w:rsidRDefault="00F53D60" w:rsidP="00F53D60">
      <w:pPr>
        <w:pStyle w:val="NormalWeb"/>
        <w:spacing w:before="0" w:beforeAutospacing="0" w:after="120"/>
        <w:jc w:val="both"/>
        <w:rPr>
          <w:sz w:val="22"/>
          <w:szCs w:val="22"/>
        </w:rPr>
      </w:pPr>
      <w:r w:rsidRPr="00F53D60">
        <w:rPr>
          <w:sz w:val="22"/>
          <w:szCs w:val="22"/>
        </w:rPr>
        <w:t>Los extranjeros que residan en el municipio podrán ser beneficiarios de esta prestación siempre que cumplan las condiciones de la Ley orgánica 4/2000, sobre Derechos y Libertades de los Extranjeros en España y los requisitos establecidos en esta normativa.</w:t>
      </w:r>
    </w:p>
    <w:p w:rsidR="00F53D60" w:rsidRDefault="00F53D60" w:rsidP="00F53D60">
      <w:pPr>
        <w:pStyle w:val="NormalWeb"/>
        <w:spacing w:before="0" w:beforeAutospacing="0" w:after="120"/>
        <w:jc w:val="both"/>
        <w:rPr>
          <w:b/>
          <w:bCs/>
          <w:sz w:val="22"/>
          <w:szCs w:val="22"/>
        </w:rPr>
      </w:pPr>
    </w:p>
    <w:p w:rsidR="00F53D60" w:rsidRPr="00F53D60" w:rsidRDefault="00F53D60" w:rsidP="00F53D60">
      <w:pPr>
        <w:pStyle w:val="NormalWeb"/>
        <w:spacing w:before="0" w:beforeAutospacing="0" w:after="120"/>
        <w:jc w:val="both"/>
        <w:rPr>
          <w:sz w:val="22"/>
          <w:szCs w:val="22"/>
        </w:rPr>
      </w:pPr>
      <w:r w:rsidRPr="00F53D60">
        <w:rPr>
          <w:b/>
          <w:bCs/>
          <w:sz w:val="22"/>
          <w:szCs w:val="22"/>
        </w:rPr>
        <w:t>Segundo. Objeto</w:t>
      </w:r>
    </w:p>
    <w:p w:rsidR="00F53D60" w:rsidRPr="00F53D60" w:rsidRDefault="00F53D60" w:rsidP="00F53D60">
      <w:pPr>
        <w:pStyle w:val="NormalWeb"/>
        <w:spacing w:before="0" w:beforeAutospacing="0" w:after="120"/>
        <w:jc w:val="both"/>
        <w:rPr>
          <w:sz w:val="22"/>
          <w:szCs w:val="22"/>
        </w:rPr>
      </w:pPr>
      <w:r w:rsidRPr="00F53D60">
        <w:rPr>
          <w:sz w:val="22"/>
          <w:szCs w:val="22"/>
        </w:rPr>
        <w:t>La subvención tiene por finalidad fomentar la natalidad en esta localidad con la finalidad de fijar la población dentro del territorio municipal y fomentar el empadronamiento de los residentes en el municipio.</w:t>
      </w:r>
    </w:p>
    <w:p w:rsidR="00F53D60" w:rsidRPr="00F53D60" w:rsidRDefault="00F53D60" w:rsidP="00F53D60">
      <w:pPr>
        <w:pStyle w:val="NormalWeb"/>
        <w:spacing w:before="0" w:beforeAutospacing="0" w:after="120"/>
        <w:jc w:val="both"/>
        <w:rPr>
          <w:sz w:val="22"/>
          <w:szCs w:val="22"/>
        </w:rPr>
      </w:pPr>
      <w:r w:rsidRPr="00F53D60">
        <w:rPr>
          <w:sz w:val="22"/>
          <w:szCs w:val="22"/>
        </w:rPr>
        <w:t>El importe de la subvención será de 100 euros por niño beneficiario.</w:t>
      </w:r>
    </w:p>
    <w:p w:rsidR="00F53D60" w:rsidRPr="00F53D60" w:rsidRDefault="00F53D60" w:rsidP="00F53D60">
      <w:pPr>
        <w:pStyle w:val="NormalWeb"/>
        <w:spacing w:before="0" w:beforeAutospacing="0" w:after="120"/>
        <w:jc w:val="both"/>
        <w:rPr>
          <w:sz w:val="22"/>
          <w:szCs w:val="22"/>
        </w:rPr>
      </w:pPr>
    </w:p>
    <w:p w:rsidR="00F53D60" w:rsidRPr="00F53D60" w:rsidRDefault="00F53D60" w:rsidP="00F53D60">
      <w:pPr>
        <w:pStyle w:val="NormalWeb"/>
        <w:spacing w:before="0" w:beforeAutospacing="0" w:after="120"/>
        <w:jc w:val="both"/>
        <w:rPr>
          <w:sz w:val="22"/>
          <w:szCs w:val="22"/>
        </w:rPr>
      </w:pPr>
      <w:r w:rsidRPr="00F53D60">
        <w:rPr>
          <w:b/>
          <w:bCs/>
          <w:sz w:val="22"/>
          <w:szCs w:val="22"/>
        </w:rPr>
        <w:t>Tercero. Requisitos</w:t>
      </w:r>
    </w:p>
    <w:p w:rsidR="00F53D60" w:rsidRPr="00F53D60" w:rsidRDefault="00F53D60" w:rsidP="00F53D60">
      <w:pPr>
        <w:pStyle w:val="NormalWeb"/>
        <w:spacing w:before="0" w:beforeAutospacing="0" w:after="120"/>
        <w:jc w:val="both"/>
        <w:rPr>
          <w:sz w:val="22"/>
          <w:szCs w:val="22"/>
        </w:rPr>
      </w:pPr>
      <w:r w:rsidRPr="00F53D60">
        <w:rPr>
          <w:sz w:val="22"/>
          <w:szCs w:val="22"/>
        </w:rPr>
        <w:t>a) </w:t>
      </w:r>
      <w:r w:rsidRPr="00F53D60">
        <w:rPr>
          <w:color w:val="000000"/>
          <w:sz w:val="22"/>
          <w:szCs w:val="22"/>
        </w:rPr>
        <w:t>Acreditar empadronamiento en el municipio, por al menos uno de los progenitores, con una antelación  mínima de 6 meses desde 1 de enero del año correspondiente (anterior al 01/07/2022).</w:t>
      </w:r>
    </w:p>
    <w:p w:rsidR="00F53D60" w:rsidRPr="00F53D60" w:rsidRDefault="00F53D60" w:rsidP="00F53D60">
      <w:pPr>
        <w:pStyle w:val="NormalWeb"/>
        <w:spacing w:before="0" w:beforeAutospacing="0" w:after="120"/>
        <w:jc w:val="both"/>
        <w:rPr>
          <w:sz w:val="22"/>
          <w:szCs w:val="22"/>
        </w:rPr>
      </w:pPr>
      <w:r w:rsidRPr="00F53D60">
        <w:rPr>
          <w:color w:val="000000"/>
          <w:sz w:val="22"/>
          <w:szCs w:val="22"/>
        </w:rPr>
        <w:t>b) Acreditar empadronamiento de uno de los progenitores/tutores en el municipio, con una antelación mínima de 6 meses a la fecha de nacimiento o adopción del menor.</w:t>
      </w:r>
    </w:p>
    <w:p w:rsidR="00F53D60" w:rsidRPr="00F53D60" w:rsidRDefault="00F53D60" w:rsidP="00F53D60">
      <w:pPr>
        <w:pStyle w:val="NormalWeb"/>
        <w:spacing w:before="0" w:beforeAutospacing="0" w:after="120"/>
        <w:jc w:val="both"/>
        <w:rPr>
          <w:sz w:val="22"/>
          <w:szCs w:val="22"/>
        </w:rPr>
      </w:pPr>
      <w:r w:rsidRPr="00F53D60">
        <w:rPr>
          <w:sz w:val="22"/>
          <w:szCs w:val="22"/>
        </w:rPr>
        <w:t xml:space="preserve">c) Acreditar empadronamiento en el municipio del menor con anterioridad al 1 de enero del año correspondiente </w:t>
      </w:r>
      <w:r w:rsidRPr="00F53D60">
        <w:rPr>
          <w:color w:val="000000"/>
          <w:sz w:val="22"/>
          <w:szCs w:val="22"/>
        </w:rPr>
        <w:t>(anterior al 01/07/2022).</w:t>
      </w:r>
    </w:p>
    <w:p w:rsidR="00F53D60" w:rsidRPr="00F53D60" w:rsidRDefault="00F53D60" w:rsidP="00F53D60">
      <w:pPr>
        <w:pStyle w:val="NormalWeb"/>
        <w:spacing w:before="0" w:beforeAutospacing="0" w:after="120"/>
        <w:jc w:val="both"/>
        <w:rPr>
          <w:sz w:val="22"/>
          <w:szCs w:val="22"/>
        </w:rPr>
      </w:pPr>
      <w:r w:rsidRPr="00F53D60">
        <w:rPr>
          <w:sz w:val="22"/>
          <w:szCs w:val="22"/>
        </w:rPr>
        <w:t xml:space="preserve">d) Los beneficiarios deberán hallarse al corriente de las obligaciones fiscales municipales en el momento de concesión de la subvención. </w:t>
      </w:r>
    </w:p>
    <w:p w:rsidR="00F53D60" w:rsidRPr="00F53D60" w:rsidRDefault="00F53D60" w:rsidP="00F53D60">
      <w:pPr>
        <w:pStyle w:val="NormalWeb"/>
        <w:spacing w:before="0" w:beforeAutospacing="0" w:after="120"/>
        <w:jc w:val="both"/>
        <w:rPr>
          <w:sz w:val="22"/>
          <w:szCs w:val="22"/>
        </w:rPr>
      </w:pPr>
      <w:r w:rsidRPr="00F53D60">
        <w:rPr>
          <w:color w:val="000000"/>
          <w:sz w:val="22"/>
          <w:szCs w:val="22"/>
        </w:rPr>
        <w:t xml:space="preserve">e) Los beneficiarios de la subvención deberán comprometerse a seguir al menos uno de ellos empadronado en el municipio de Pelabravo, así como los niños motivantes de la concesión de la ayuda, </w:t>
      </w:r>
      <w:r w:rsidRPr="00F53D60">
        <w:rPr>
          <w:sz w:val="22"/>
          <w:szCs w:val="22"/>
        </w:rPr>
        <w:t>por un periodo de tres años desde la concesión de la subvención</w:t>
      </w:r>
      <w:r w:rsidRPr="00F53D60">
        <w:rPr>
          <w:color w:val="000000"/>
          <w:sz w:val="22"/>
          <w:szCs w:val="22"/>
        </w:rPr>
        <w:t xml:space="preserve">. El incumplimiento de dicha condición dará </w:t>
      </w:r>
      <w:r w:rsidRPr="00F53D60">
        <w:rPr>
          <w:sz w:val="22"/>
          <w:szCs w:val="22"/>
        </w:rPr>
        <w:t>lugar</w:t>
      </w:r>
      <w:r w:rsidRPr="00F53D60">
        <w:rPr>
          <w:color w:val="000000"/>
          <w:sz w:val="22"/>
          <w:szCs w:val="22"/>
        </w:rPr>
        <w:t xml:space="preserve"> a la devolución de la totalidad de las ayudas recibidas. </w:t>
      </w:r>
    </w:p>
    <w:p w:rsidR="00F53D60" w:rsidRPr="00F53D60" w:rsidRDefault="00F53D60" w:rsidP="00F53D60">
      <w:pPr>
        <w:pStyle w:val="NormalWeb"/>
        <w:spacing w:before="0" w:beforeAutospacing="0" w:after="120"/>
        <w:jc w:val="both"/>
        <w:rPr>
          <w:sz w:val="22"/>
          <w:szCs w:val="22"/>
        </w:rPr>
      </w:pPr>
      <w:r w:rsidRPr="00F53D60">
        <w:rPr>
          <w:color w:val="000000"/>
          <w:sz w:val="22"/>
          <w:szCs w:val="22"/>
        </w:rPr>
        <w:lastRenderedPageBreak/>
        <w:t>f) En el caso de niños de 2-3 años, acreditar su escolarización en el C.R.A “Los Girasoles” de Nuevo Naharros.</w:t>
      </w:r>
    </w:p>
    <w:p w:rsidR="00F53D60" w:rsidRDefault="00F53D60" w:rsidP="00F53D60">
      <w:pPr>
        <w:pStyle w:val="NormalWeb"/>
        <w:spacing w:before="0" w:beforeAutospacing="0" w:after="120"/>
        <w:jc w:val="both"/>
        <w:rPr>
          <w:b/>
          <w:bCs/>
          <w:sz w:val="22"/>
          <w:szCs w:val="22"/>
        </w:rPr>
      </w:pPr>
    </w:p>
    <w:p w:rsidR="00F53D60" w:rsidRPr="00F53D60" w:rsidRDefault="00F53D60" w:rsidP="00F53D60">
      <w:pPr>
        <w:pStyle w:val="NormalWeb"/>
        <w:spacing w:before="0" w:beforeAutospacing="0" w:after="120"/>
        <w:jc w:val="both"/>
        <w:rPr>
          <w:sz w:val="22"/>
          <w:szCs w:val="22"/>
        </w:rPr>
      </w:pPr>
      <w:r w:rsidRPr="00F53D60">
        <w:rPr>
          <w:b/>
          <w:bCs/>
          <w:sz w:val="22"/>
          <w:szCs w:val="22"/>
        </w:rPr>
        <w:t>Cuarto. Bases reguladoras</w:t>
      </w:r>
    </w:p>
    <w:p w:rsidR="00F53D60" w:rsidRPr="00F53D60" w:rsidRDefault="00F53D60" w:rsidP="00F53D60">
      <w:pPr>
        <w:pStyle w:val="NormalWeb"/>
        <w:spacing w:before="0" w:beforeAutospacing="0" w:after="120"/>
        <w:jc w:val="both"/>
        <w:rPr>
          <w:sz w:val="22"/>
          <w:szCs w:val="22"/>
        </w:rPr>
      </w:pPr>
      <w:r w:rsidRPr="00F53D60">
        <w:rPr>
          <w:sz w:val="22"/>
          <w:szCs w:val="22"/>
        </w:rPr>
        <w:t>Las bases reguladoras de la concesión de estas subvenciones están contenidas en la Ordenanza nº 30 para la concesión de subvenciones en materia de Ayudas a la natalidad y escolarización en el municipio de Pelabravo, aprobada en fecha 27/10/2020, y publicada en el Boletín Oficial de la Provincia n.º 3 de fecha 07/01/2021.</w:t>
      </w:r>
    </w:p>
    <w:p w:rsidR="00F53D60" w:rsidRPr="00F53D60" w:rsidRDefault="00F53D60" w:rsidP="00F53D60">
      <w:pPr>
        <w:pStyle w:val="NormalWeb"/>
        <w:spacing w:before="0" w:beforeAutospacing="0" w:after="120"/>
        <w:jc w:val="both"/>
        <w:rPr>
          <w:sz w:val="22"/>
          <w:szCs w:val="22"/>
        </w:rPr>
      </w:pPr>
      <w:r w:rsidRPr="00F53D60">
        <w:rPr>
          <w:sz w:val="22"/>
          <w:szCs w:val="22"/>
        </w:rPr>
        <w:t> </w:t>
      </w:r>
    </w:p>
    <w:p w:rsidR="00F53D60" w:rsidRPr="00F53D60" w:rsidRDefault="00F53D60" w:rsidP="00F53D60">
      <w:pPr>
        <w:pStyle w:val="NormalWeb"/>
        <w:spacing w:before="0" w:beforeAutospacing="0" w:after="120"/>
        <w:jc w:val="both"/>
        <w:rPr>
          <w:sz w:val="22"/>
          <w:szCs w:val="22"/>
        </w:rPr>
      </w:pPr>
      <w:r w:rsidRPr="00F53D60">
        <w:rPr>
          <w:b/>
          <w:bCs/>
          <w:sz w:val="22"/>
          <w:szCs w:val="22"/>
        </w:rPr>
        <w:t>Quinto. Cuantía de la ayuda.</w:t>
      </w:r>
    </w:p>
    <w:p w:rsidR="00F53D60" w:rsidRPr="00F53D60" w:rsidRDefault="00F53D60" w:rsidP="00F53D60">
      <w:pPr>
        <w:pStyle w:val="NormalWeb"/>
        <w:spacing w:before="0" w:beforeAutospacing="0" w:after="120"/>
        <w:jc w:val="both"/>
        <w:rPr>
          <w:sz w:val="22"/>
          <w:szCs w:val="22"/>
        </w:rPr>
      </w:pPr>
      <w:r w:rsidRPr="00F53D60">
        <w:rPr>
          <w:sz w:val="22"/>
          <w:szCs w:val="22"/>
        </w:rPr>
        <w:t xml:space="preserve">Los créditos presupuestarios a los que se imputa la subvención son los siguientes 327.48, y la cuantía total máxima de las subvenciones convocadas es de 2.500€ </w:t>
      </w:r>
    </w:p>
    <w:p w:rsidR="00F53D60" w:rsidRPr="00F53D60" w:rsidRDefault="00F53D60" w:rsidP="00F53D60">
      <w:pPr>
        <w:pStyle w:val="NormalWeb"/>
        <w:spacing w:before="0" w:beforeAutospacing="0" w:after="120"/>
        <w:jc w:val="both"/>
        <w:rPr>
          <w:sz w:val="22"/>
          <w:szCs w:val="22"/>
        </w:rPr>
      </w:pPr>
      <w:r w:rsidRPr="00F53D60">
        <w:rPr>
          <w:sz w:val="22"/>
          <w:szCs w:val="22"/>
        </w:rPr>
        <w:t>El importe de la subvención será de 100 euros por niño beneficiario.</w:t>
      </w:r>
    </w:p>
    <w:p w:rsidR="00F53D60" w:rsidRPr="00F53D60" w:rsidRDefault="00F53D60" w:rsidP="00F53D60">
      <w:pPr>
        <w:pStyle w:val="NormalWeb"/>
        <w:spacing w:before="0" w:beforeAutospacing="0" w:after="120"/>
        <w:jc w:val="both"/>
        <w:rPr>
          <w:sz w:val="22"/>
          <w:szCs w:val="22"/>
        </w:rPr>
      </w:pPr>
    </w:p>
    <w:p w:rsidR="00F53D60" w:rsidRPr="00F53D60" w:rsidRDefault="00F53D60" w:rsidP="00F53D60">
      <w:pPr>
        <w:pStyle w:val="NormalWeb"/>
        <w:spacing w:before="0" w:beforeAutospacing="0" w:after="120"/>
        <w:jc w:val="both"/>
        <w:rPr>
          <w:sz w:val="22"/>
          <w:szCs w:val="22"/>
        </w:rPr>
      </w:pPr>
      <w:r w:rsidRPr="00F53D60">
        <w:rPr>
          <w:b/>
          <w:bCs/>
          <w:sz w:val="22"/>
          <w:szCs w:val="22"/>
        </w:rPr>
        <w:t>Sexto. Plazo de presentación de solicitudes.</w:t>
      </w:r>
    </w:p>
    <w:p w:rsidR="00F53D60" w:rsidRPr="00F53D60" w:rsidRDefault="00F53D60" w:rsidP="00F53D60">
      <w:pPr>
        <w:pStyle w:val="NormalWeb"/>
        <w:spacing w:before="0" w:beforeAutospacing="0" w:after="120"/>
        <w:jc w:val="both"/>
        <w:rPr>
          <w:sz w:val="22"/>
          <w:szCs w:val="22"/>
        </w:rPr>
      </w:pPr>
      <w:r w:rsidRPr="00F53D60">
        <w:rPr>
          <w:sz w:val="22"/>
          <w:szCs w:val="22"/>
        </w:rPr>
        <w:t xml:space="preserve">Las solicitudes se formularán en el modelo que figura como Anexo de esta y se presentarán en </w:t>
      </w:r>
      <w:r w:rsidRPr="00F53D60">
        <w:rPr>
          <w:color w:val="000000"/>
          <w:sz w:val="22"/>
          <w:szCs w:val="22"/>
        </w:rPr>
        <w:t xml:space="preserve">la </w:t>
      </w:r>
      <w:r w:rsidRPr="00F53D60">
        <w:rPr>
          <w:sz w:val="22"/>
          <w:szCs w:val="22"/>
        </w:rPr>
        <w:t>Sede Electrónica Municipal,</w:t>
      </w:r>
      <w:r w:rsidRPr="00F53D60">
        <w:rPr>
          <w:color w:val="000000"/>
          <w:sz w:val="22"/>
          <w:szCs w:val="22"/>
        </w:rPr>
        <w:t xml:space="preserve"> mediante DNI electrónico, certificado digital, </w:t>
      </w:r>
      <w:proofErr w:type="spellStart"/>
      <w:r w:rsidRPr="00F53D60">
        <w:rPr>
          <w:sz w:val="22"/>
          <w:szCs w:val="22"/>
        </w:rPr>
        <w:t>Cl@ve</w:t>
      </w:r>
      <w:proofErr w:type="spellEnd"/>
      <w:r w:rsidRPr="00F53D60">
        <w:rPr>
          <w:sz w:val="22"/>
          <w:szCs w:val="22"/>
        </w:rPr>
        <w:t xml:space="preserve"> </w:t>
      </w:r>
      <w:r w:rsidRPr="00F53D60">
        <w:rPr>
          <w:color w:val="000000"/>
          <w:sz w:val="22"/>
          <w:szCs w:val="22"/>
        </w:rPr>
        <w:t xml:space="preserve"> PIN permanente o 24Horas. </w:t>
      </w:r>
    </w:p>
    <w:p w:rsidR="00F53D60" w:rsidRPr="00F53D60" w:rsidRDefault="00F53D60" w:rsidP="00F53D60">
      <w:pPr>
        <w:pStyle w:val="NormalWeb"/>
        <w:spacing w:before="0" w:beforeAutospacing="0" w:after="120"/>
        <w:jc w:val="both"/>
        <w:rPr>
          <w:sz w:val="22"/>
          <w:szCs w:val="22"/>
        </w:rPr>
      </w:pPr>
      <w:r w:rsidRPr="00F53D60">
        <w:rPr>
          <w:sz w:val="22"/>
          <w:szCs w:val="22"/>
        </w:rPr>
        <w:t>El plazo de presentación de instancias finalizará el día 28 de febrero de 2023.</w:t>
      </w:r>
    </w:p>
    <w:p w:rsidR="00F53D60" w:rsidRPr="00F53D60" w:rsidRDefault="00F53D60" w:rsidP="00F53D60">
      <w:pPr>
        <w:pStyle w:val="NormalWeb"/>
        <w:spacing w:before="0" w:beforeAutospacing="0" w:after="120"/>
        <w:jc w:val="both"/>
        <w:rPr>
          <w:sz w:val="22"/>
          <w:szCs w:val="22"/>
        </w:rPr>
      </w:pPr>
    </w:p>
    <w:p w:rsidR="00F53D60" w:rsidRPr="00F53D60" w:rsidRDefault="00F53D60" w:rsidP="00F53D60">
      <w:pPr>
        <w:pStyle w:val="NormalWeb"/>
        <w:spacing w:before="0" w:beforeAutospacing="0" w:after="120"/>
        <w:jc w:val="both"/>
        <w:rPr>
          <w:b/>
          <w:sz w:val="22"/>
          <w:szCs w:val="22"/>
        </w:rPr>
      </w:pPr>
      <w:r w:rsidRPr="00F53D60">
        <w:rPr>
          <w:b/>
          <w:sz w:val="22"/>
          <w:szCs w:val="22"/>
        </w:rPr>
        <w:t>Séptimo. Otros datos.</w:t>
      </w:r>
    </w:p>
    <w:p w:rsidR="00F53D60" w:rsidRPr="00F53D60" w:rsidRDefault="00F53D60" w:rsidP="00F53D60">
      <w:pPr>
        <w:pStyle w:val="NormalWeb"/>
        <w:spacing w:before="0" w:beforeAutospacing="0" w:after="120"/>
        <w:jc w:val="both"/>
        <w:rPr>
          <w:sz w:val="22"/>
          <w:szCs w:val="22"/>
        </w:rPr>
      </w:pPr>
      <w:r w:rsidRPr="00F53D60">
        <w:rPr>
          <w:sz w:val="22"/>
          <w:szCs w:val="22"/>
        </w:rPr>
        <w:t>Deberán acompañarse a la solicitud los documentos siguientes:</w:t>
      </w:r>
    </w:p>
    <w:p w:rsidR="00F53D60" w:rsidRPr="00F53D60" w:rsidRDefault="00F53D60" w:rsidP="00F53D60">
      <w:pPr>
        <w:pStyle w:val="NormalWeb"/>
        <w:spacing w:before="0" w:beforeAutospacing="0" w:after="120"/>
        <w:jc w:val="both"/>
        <w:rPr>
          <w:sz w:val="22"/>
          <w:szCs w:val="22"/>
        </w:rPr>
      </w:pPr>
      <w:r w:rsidRPr="00F53D60">
        <w:rPr>
          <w:sz w:val="22"/>
          <w:szCs w:val="22"/>
        </w:rPr>
        <w:t>1.- Solicitud firmada por padres, tutores</w:t>
      </w:r>
    </w:p>
    <w:p w:rsidR="00F53D60" w:rsidRPr="00F53D60" w:rsidRDefault="00F53D60" w:rsidP="00F53D60">
      <w:pPr>
        <w:pStyle w:val="NormalWeb"/>
        <w:spacing w:before="0" w:beforeAutospacing="0" w:after="120"/>
        <w:jc w:val="both"/>
        <w:rPr>
          <w:sz w:val="22"/>
          <w:szCs w:val="22"/>
        </w:rPr>
      </w:pPr>
      <w:r w:rsidRPr="00F53D60">
        <w:rPr>
          <w:sz w:val="22"/>
          <w:szCs w:val="22"/>
        </w:rPr>
        <w:t>2.- Libro de Familia y DNI del beneficiario</w:t>
      </w:r>
    </w:p>
    <w:p w:rsidR="00F53D60" w:rsidRPr="00F53D60" w:rsidRDefault="00F53D60" w:rsidP="00F53D60">
      <w:pPr>
        <w:pStyle w:val="NormalWeb"/>
        <w:spacing w:before="0" w:beforeAutospacing="0" w:after="120"/>
        <w:jc w:val="both"/>
        <w:rPr>
          <w:sz w:val="22"/>
          <w:szCs w:val="22"/>
        </w:rPr>
      </w:pPr>
      <w:r w:rsidRPr="00F53D60">
        <w:rPr>
          <w:sz w:val="22"/>
          <w:szCs w:val="22"/>
        </w:rPr>
        <w:t xml:space="preserve">3.- En su caso, Certificado de nacimiento o adopción expedidos por el Registro Civil correspondiente </w:t>
      </w:r>
    </w:p>
    <w:p w:rsidR="00F53D60" w:rsidRPr="00F53D60" w:rsidRDefault="00F53D60" w:rsidP="00F53D60">
      <w:pPr>
        <w:pStyle w:val="NormalWeb"/>
        <w:spacing w:before="0" w:beforeAutospacing="0" w:after="120"/>
        <w:jc w:val="both"/>
        <w:rPr>
          <w:sz w:val="22"/>
          <w:szCs w:val="22"/>
        </w:rPr>
      </w:pPr>
      <w:r w:rsidRPr="00F53D60">
        <w:rPr>
          <w:sz w:val="22"/>
          <w:szCs w:val="22"/>
        </w:rPr>
        <w:t xml:space="preserve">4.- Resolución que acuerde la adopción. </w:t>
      </w:r>
    </w:p>
    <w:p w:rsidR="00F53D60" w:rsidRPr="00F53D60" w:rsidRDefault="00F53D60" w:rsidP="00F53D60">
      <w:pPr>
        <w:pStyle w:val="NormalWeb"/>
        <w:spacing w:before="0" w:beforeAutospacing="0" w:after="120"/>
        <w:jc w:val="both"/>
        <w:rPr>
          <w:sz w:val="22"/>
          <w:szCs w:val="22"/>
        </w:rPr>
      </w:pPr>
      <w:r w:rsidRPr="00F53D60">
        <w:rPr>
          <w:sz w:val="22"/>
          <w:szCs w:val="22"/>
        </w:rPr>
        <w:t>5.- En los supuestos de nulidad, separación o divorcio se presentará el convenio regulador o sentencia judicial de nulidad, separación o divorcio.</w:t>
      </w:r>
    </w:p>
    <w:p w:rsidR="00F53D60" w:rsidRPr="00F53D60" w:rsidRDefault="00F53D60" w:rsidP="00F53D60">
      <w:pPr>
        <w:pStyle w:val="NormalWeb"/>
        <w:spacing w:before="0" w:beforeAutospacing="0" w:after="120"/>
        <w:jc w:val="both"/>
        <w:rPr>
          <w:sz w:val="22"/>
          <w:szCs w:val="22"/>
        </w:rPr>
      </w:pPr>
      <w:r w:rsidRPr="00F53D60">
        <w:rPr>
          <w:sz w:val="22"/>
          <w:szCs w:val="22"/>
        </w:rPr>
        <w:t>6.- N</w:t>
      </w:r>
      <w:proofErr w:type="gramStart"/>
      <w:r w:rsidRPr="00F53D60">
        <w:rPr>
          <w:sz w:val="22"/>
          <w:szCs w:val="22"/>
        </w:rPr>
        <w:t>.º</w:t>
      </w:r>
      <w:proofErr w:type="gramEnd"/>
      <w:r w:rsidRPr="00F53D60">
        <w:rPr>
          <w:sz w:val="22"/>
          <w:szCs w:val="22"/>
        </w:rPr>
        <w:t xml:space="preserve"> de cuenta bancaria donde se efectuará el ingreso de la ayuda.</w:t>
      </w:r>
    </w:p>
    <w:p w:rsidR="00F53D60" w:rsidRPr="00F53D60" w:rsidRDefault="00F53D60" w:rsidP="00F53D60">
      <w:pPr>
        <w:pStyle w:val="NormalWeb"/>
        <w:spacing w:after="120"/>
        <w:jc w:val="both"/>
        <w:rPr>
          <w:sz w:val="22"/>
          <w:szCs w:val="22"/>
        </w:rPr>
      </w:pPr>
      <w:r w:rsidRPr="00F53D60">
        <w:rPr>
          <w:sz w:val="22"/>
          <w:szCs w:val="22"/>
        </w:rPr>
        <w:t>En el supuesto de que los documentos exigidos ya estuvieran en poder del Ayuntamiento, el solicitante, siempre que no hayan transcurrido más de cinco años desde la finalización del procedimiento al que correspondan, podrá hacer uso de su derecho a no presentarlo, haciendo constar la fecha y el órgano o dependencia en que fueron presentado o emitidos.</w:t>
      </w:r>
    </w:p>
    <w:p w:rsidR="002011D9" w:rsidRDefault="002011D9" w:rsidP="00F53D60">
      <w:pPr>
        <w:snapToGrid w:val="0"/>
        <w:spacing w:after="120" w:line="100" w:lineRule="atLeast"/>
        <w:jc w:val="both"/>
        <w:rPr>
          <w:rFonts w:eastAsia="Verdana" w:cs="Calibri"/>
          <w:color w:val="000000"/>
          <w:szCs w:val="22"/>
        </w:rPr>
      </w:pPr>
    </w:p>
    <w:p w:rsidR="002011D9" w:rsidRDefault="002011D9">
      <w:pPr>
        <w:snapToGrid w:val="0"/>
        <w:spacing w:line="100" w:lineRule="atLeast"/>
        <w:jc w:val="both"/>
        <w:rPr>
          <w:rFonts w:eastAsia="Verdana" w:cs="Calibri"/>
          <w:color w:val="000000"/>
          <w:szCs w:val="22"/>
        </w:rPr>
      </w:pPr>
    </w:p>
    <w:p w:rsidR="00F53D60" w:rsidRDefault="00F53D60">
      <w:pPr>
        <w:snapToGrid w:val="0"/>
        <w:spacing w:line="100" w:lineRule="atLeast"/>
        <w:jc w:val="both"/>
        <w:rPr>
          <w:rFonts w:eastAsia="Verdana" w:cs="Calibri"/>
          <w:color w:val="000000"/>
          <w:szCs w:val="22"/>
        </w:rPr>
      </w:pPr>
    </w:p>
    <w:p w:rsidR="00F53D60" w:rsidRDefault="00F53D60">
      <w:pPr>
        <w:snapToGrid w:val="0"/>
        <w:spacing w:line="100" w:lineRule="atLeast"/>
        <w:jc w:val="both"/>
        <w:rPr>
          <w:rFonts w:eastAsia="Verdana" w:cs="Calibri"/>
          <w:color w:val="000000"/>
          <w:szCs w:val="22"/>
        </w:rPr>
      </w:pPr>
    </w:p>
    <w:p w:rsidR="00F53D60" w:rsidRDefault="00F53D60">
      <w:pPr>
        <w:snapToGrid w:val="0"/>
        <w:spacing w:line="100" w:lineRule="atLeast"/>
        <w:jc w:val="both"/>
        <w:rPr>
          <w:rFonts w:eastAsia="Verdana" w:cs="Calibri"/>
          <w:color w:val="000000"/>
          <w:szCs w:val="22"/>
        </w:rPr>
      </w:pPr>
    </w:p>
    <w:p w:rsidR="002011D9" w:rsidRDefault="002011D9">
      <w:pPr>
        <w:snapToGrid w:val="0"/>
        <w:spacing w:line="100" w:lineRule="atLeast"/>
        <w:jc w:val="both"/>
        <w:rPr>
          <w:rFonts w:eastAsia="Verdana" w:cs="Calibri"/>
          <w:color w:val="000000"/>
          <w:szCs w:val="22"/>
        </w:rPr>
      </w:pPr>
    </w:p>
    <w:p w:rsidR="002011D9" w:rsidRPr="00CE52CD" w:rsidRDefault="002011D9" w:rsidP="00CE52CD">
      <w:pPr>
        <w:snapToGrid w:val="0"/>
        <w:spacing w:line="100" w:lineRule="atLeast"/>
        <w:jc w:val="center"/>
        <w:rPr>
          <w:rFonts w:eastAsia="Verdana" w:cs="Calibri"/>
          <w:color w:val="FFFFFF" w:themeColor="background1"/>
          <w:sz w:val="28"/>
          <w:szCs w:val="28"/>
          <w:shd w:val="clear" w:color="auto" w:fill="00FF00"/>
        </w:rPr>
      </w:pPr>
      <w:r w:rsidRPr="00CE52CD">
        <w:rPr>
          <w:rFonts w:eastAsia="Verdana" w:cs="Calibri"/>
          <w:color w:val="FFFFFF" w:themeColor="background1"/>
          <w:sz w:val="28"/>
          <w:szCs w:val="28"/>
          <w:highlight w:val="darkBlue"/>
          <w:shd w:val="clear" w:color="auto" w:fill="00FF00"/>
        </w:rPr>
        <w:lastRenderedPageBreak/>
        <w:t xml:space="preserve">TUTORIAL Y  VIDEOTUTORIAL DEL PROCEDIMIENTO PARA OBTENCIÓN DE </w:t>
      </w:r>
      <w:r w:rsidRPr="00CE52CD">
        <w:rPr>
          <w:rFonts w:eastAsia="Verdana"/>
          <w:color w:val="FFFFFF" w:themeColor="background1"/>
          <w:sz w:val="28"/>
          <w:szCs w:val="28"/>
          <w:highlight w:val="darkBlue"/>
          <w:shd w:val="clear" w:color="auto" w:fill="00FF00"/>
        </w:rPr>
        <w:t>CL@VE  PIN</w:t>
      </w:r>
    </w:p>
    <w:p w:rsidR="002011D9" w:rsidRDefault="002011D9">
      <w:pPr>
        <w:spacing w:line="100" w:lineRule="atLeast"/>
        <w:jc w:val="both"/>
        <w:rPr>
          <w:rFonts w:ascii="Verdana" w:eastAsia="Verdana" w:hAnsi="Verdana" w:cs="Calibri"/>
          <w:color w:val="000000"/>
          <w:szCs w:val="22"/>
        </w:rPr>
      </w:pPr>
    </w:p>
    <w:p w:rsidR="00CE52CD" w:rsidRDefault="00CE52CD" w:rsidP="00CE52CD">
      <w:pPr>
        <w:snapToGrid w:val="0"/>
        <w:spacing w:line="100" w:lineRule="atLeast"/>
        <w:jc w:val="center"/>
        <w:rPr>
          <w:rStyle w:val="Hipervnculo"/>
          <w:rFonts w:ascii="Verdana" w:hAnsi="Verdana"/>
        </w:rPr>
      </w:pPr>
    </w:p>
    <w:p w:rsidR="002011D9" w:rsidRDefault="00CE52CD" w:rsidP="00CE52CD">
      <w:pPr>
        <w:snapToGrid w:val="0"/>
        <w:spacing w:line="100" w:lineRule="atLeast"/>
        <w:jc w:val="center"/>
        <w:rPr>
          <w:rFonts w:ascii="Verdana" w:eastAsia="Verdana" w:hAnsi="Verdana" w:cs="Verdana"/>
          <w:color w:val="000000"/>
          <w:szCs w:val="22"/>
        </w:rPr>
      </w:pPr>
      <w:r>
        <w:rPr>
          <w:rFonts w:ascii="Verdana" w:eastAsia="Verdana" w:hAnsi="Verdana" w:cs="Verdana"/>
          <w:noProof/>
          <w:color w:val="000000"/>
          <w:szCs w:val="22"/>
        </w:rPr>
        <w:drawing>
          <wp:inline distT="0" distB="0" distL="0" distR="0">
            <wp:extent cx="4572000" cy="3429000"/>
            <wp:effectExtent l="0" t="0" r="0" b="0"/>
            <wp:docPr id="2" name="Vídeo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LedwfthdWZY&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rsidR="002011D9" w:rsidRDefault="002011D9">
      <w:pPr>
        <w:snapToGrid w:val="0"/>
        <w:spacing w:line="100" w:lineRule="atLeast"/>
        <w:jc w:val="both"/>
        <w:rPr>
          <w:rFonts w:ascii="Verdana" w:eastAsia="Verdana" w:hAnsi="Verdana" w:cs="Verdana"/>
          <w:color w:val="000000"/>
          <w:szCs w:val="22"/>
        </w:rPr>
      </w:pPr>
    </w:p>
    <w:p w:rsidR="002011D9" w:rsidRDefault="002011D9">
      <w:pPr>
        <w:snapToGrid w:val="0"/>
        <w:spacing w:line="100" w:lineRule="atLeast"/>
        <w:jc w:val="both"/>
        <w:rPr>
          <w:rFonts w:ascii="Verdana" w:eastAsia="Verdana" w:hAnsi="Verdana" w:cs="Verdana"/>
          <w:color w:val="000000"/>
          <w:szCs w:val="22"/>
        </w:rPr>
      </w:pPr>
    </w:p>
    <w:p w:rsidR="002011D9" w:rsidRDefault="002011D9">
      <w:pPr>
        <w:snapToGrid w:val="0"/>
        <w:spacing w:line="100" w:lineRule="atLeast"/>
        <w:jc w:val="both"/>
        <w:rPr>
          <w:rFonts w:ascii="Verdana" w:eastAsia="Verdana" w:hAnsi="Verdana" w:cs="Verdana"/>
          <w:color w:val="000000"/>
          <w:szCs w:val="22"/>
        </w:rPr>
      </w:pPr>
    </w:p>
    <w:p w:rsidR="00CE52CD" w:rsidRDefault="00CE52CD">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F53D60" w:rsidRDefault="00F53D60">
      <w:pPr>
        <w:snapToGrid w:val="0"/>
        <w:spacing w:line="100" w:lineRule="atLeast"/>
        <w:jc w:val="both"/>
        <w:rPr>
          <w:rFonts w:ascii="Verdana" w:eastAsia="Verdana" w:hAnsi="Verdana" w:cs="Verdana"/>
          <w:color w:val="000000"/>
          <w:szCs w:val="22"/>
        </w:rPr>
      </w:pPr>
    </w:p>
    <w:p w:rsidR="00CE52CD" w:rsidRDefault="00CE52CD">
      <w:pPr>
        <w:snapToGrid w:val="0"/>
        <w:spacing w:line="100" w:lineRule="atLeast"/>
        <w:jc w:val="both"/>
        <w:rPr>
          <w:rFonts w:ascii="Verdana" w:eastAsia="Verdana" w:hAnsi="Verdana" w:cs="Verdana"/>
          <w:color w:val="000000"/>
          <w:szCs w:val="22"/>
        </w:rPr>
      </w:pPr>
    </w:p>
    <w:p w:rsidR="00CE52CD" w:rsidRDefault="00CE52CD">
      <w:pPr>
        <w:snapToGrid w:val="0"/>
        <w:spacing w:line="100" w:lineRule="atLeast"/>
        <w:jc w:val="both"/>
        <w:rPr>
          <w:rFonts w:ascii="Verdana" w:eastAsia="Verdana" w:hAnsi="Verdana" w:cs="Verdana"/>
          <w:color w:val="000000"/>
          <w:szCs w:val="22"/>
        </w:rPr>
      </w:pPr>
    </w:p>
    <w:p w:rsidR="00CE52CD" w:rsidRDefault="00CE52CD">
      <w:pPr>
        <w:snapToGrid w:val="0"/>
        <w:spacing w:line="100" w:lineRule="atLeast"/>
        <w:jc w:val="both"/>
        <w:rPr>
          <w:rFonts w:ascii="Verdana" w:eastAsia="Verdana" w:hAnsi="Verdana" w:cs="Verdana"/>
          <w:color w:val="000000"/>
          <w:szCs w:val="22"/>
        </w:rPr>
      </w:pPr>
    </w:p>
    <w:p w:rsidR="00CE52CD" w:rsidRDefault="00CE52CD">
      <w:pPr>
        <w:snapToGrid w:val="0"/>
        <w:spacing w:line="100" w:lineRule="atLeast"/>
        <w:jc w:val="both"/>
        <w:rPr>
          <w:rFonts w:ascii="Verdana" w:eastAsia="Verdana" w:hAnsi="Verdana" w:cs="Verdana"/>
          <w:color w:val="000000"/>
          <w:szCs w:val="22"/>
        </w:rPr>
      </w:pPr>
    </w:p>
    <w:p w:rsidR="00CE52CD" w:rsidRDefault="00CE52CD">
      <w:pPr>
        <w:snapToGrid w:val="0"/>
        <w:spacing w:line="100" w:lineRule="atLeast"/>
        <w:jc w:val="both"/>
        <w:rPr>
          <w:rFonts w:ascii="Verdana" w:eastAsia="Verdana" w:hAnsi="Verdana" w:cs="Verdana"/>
          <w:color w:val="000000"/>
          <w:szCs w:val="22"/>
        </w:rPr>
      </w:pPr>
    </w:p>
    <w:p w:rsidR="004C1390" w:rsidRPr="00CE52CD" w:rsidRDefault="004C1390" w:rsidP="00CE52CD">
      <w:pPr>
        <w:snapToGrid w:val="0"/>
        <w:spacing w:line="100" w:lineRule="atLeast"/>
        <w:jc w:val="center"/>
        <w:rPr>
          <w:rFonts w:eastAsia="Verdana" w:cs="Calibri"/>
          <w:color w:val="FFFFFF" w:themeColor="background1"/>
          <w:sz w:val="28"/>
          <w:szCs w:val="28"/>
          <w:shd w:val="clear" w:color="auto" w:fill="00FF00"/>
        </w:rPr>
      </w:pPr>
      <w:r w:rsidRPr="00CE52CD">
        <w:rPr>
          <w:rFonts w:eastAsia="Verdana" w:cs="Calibri"/>
          <w:color w:val="FFFFFF" w:themeColor="background1"/>
          <w:sz w:val="28"/>
          <w:szCs w:val="28"/>
          <w:highlight w:val="darkBlue"/>
          <w:shd w:val="clear" w:color="auto" w:fill="00FF00"/>
        </w:rPr>
        <w:t>TUTORIAL Y  VIDEOTUTORIAL DEL PROCESO DE REGISTRO DE SOLICITUD EN SEDE ELECTRÓNICA MUNICIPAL</w:t>
      </w:r>
    </w:p>
    <w:p w:rsidR="002011D9" w:rsidRDefault="002011D9">
      <w:pPr>
        <w:snapToGrid w:val="0"/>
        <w:spacing w:line="100" w:lineRule="atLeast"/>
        <w:jc w:val="both"/>
        <w:rPr>
          <w:rFonts w:ascii="Verdana" w:eastAsia="Verdana" w:hAnsi="Verdana" w:cs="Calibri"/>
          <w:color w:val="000000"/>
          <w:sz w:val="18"/>
          <w:szCs w:val="18"/>
        </w:rPr>
      </w:pPr>
    </w:p>
    <w:p w:rsidR="00C1257A" w:rsidRDefault="00C1257A" w:rsidP="004C1390">
      <w:pPr>
        <w:snapToGrid w:val="0"/>
        <w:spacing w:line="100" w:lineRule="atLeast"/>
        <w:jc w:val="both"/>
        <w:rPr>
          <w:rFonts w:ascii="Verdana" w:eastAsia="Verdana" w:hAnsi="Verdana" w:cs="Calibri"/>
          <w:color w:val="000000"/>
          <w:sz w:val="18"/>
          <w:szCs w:val="18"/>
        </w:rPr>
      </w:pPr>
    </w:p>
    <w:p w:rsidR="00CE52CD" w:rsidRDefault="00CE52CD" w:rsidP="00CE52CD">
      <w:pPr>
        <w:snapToGrid w:val="0"/>
        <w:spacing w:line="100" w:lineRule="atLeast"/>
        <w:jc w:val="center"/>
        <w:rPr>
          <w:rStyle w:val="Hipervnculo"/>
          <w:rFonts w:ascii="Verdana" w:eastAsia="Verdana" w:hAnsi="Verdana" w:cs="Calibri"/>
          <w:szCs w:val="22"/>
        </w:rPr>
      </w:pPr>
      <w:r>
        <w:rPr>
          <w:rFonts w:ascii="Verdana" w:eastAsia="Verdana" w:hAnsi="Verdana" w:cs="Calibri"/>
          <w:noProof/>
          <w:color w:val="000080"/>
          <w:szCs w:val="22"/>
          <w:u w:val="single"/>
        </w:rPr>
        <w:drawing>
          <wp:inline distT="0" distB="0" distL="0" distR="0">
            <wp:extent cx="4572000" cy="3429000"/>
            <wp:effectExtent l="247650" t="247650" r="247650" b="266700"/>
            <wp:docPr id="4" name="Vídeo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fAHS68YVuIk&quot; frameborder=&quot;0&quot; type=&quot;text/html&quot; width=&quot;816&quot; height=&quot;480&quot; /&gt;" h="480" w="816"/>
                        </a:ext>
                      </a:extLst>
                    </a:blip>
                    <a:stretch>
                      <a:fillRect/>
                    </a:stretch>
                  </pic:blipFill>
                  <pic:spPr>
                    <a:xfrm>
                      <a:off x="0" y="0"/>
                      <a:ext cx="4572000" cy="34290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CE52CD" w:rsidRPr="004C1390" w:rsidRDefault="00CE52CD">
      <w:pPr>
        <w:snapToGrid w:val="0"/>
        <w:spacing w:line="100" w:lineRule="atLeast"/>
        <w:jc w:val="both"/>
        <w:rPr>
          <w:rFonts w:ascii="Verdana" w:eastAsia="Verdana" w:hAnsi="Verdana" w:cs="Calibri"/>
          <w:color w:val="000000"/>
          <w:szCs w:val="22"/>
        </w:rPr>
      </w:pPr>
    </w:p>
    <w:sectPr w:rsidR="00CE52CD" w:rsidRPr="004C1390">
      <w:headerReference w:type="default" r:id="rId12"/>
      <w:footerReference w:type="even" r:id="rId13"/>
      <w:footerReference w:type="default" r:id="rId14"/>
      <w:headerReference w:type="first" r:id="rId15"/>
      <w:footerReference w:type="first" r:id="rId16"/>
      <w:pgSz w:w="11906" w:h="16838"/>
      <w:pgMar w:top="1999" w:right="1701" w:bottom="1661"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AF" w:rsidRDefault="009F5BAF">
      <w:r>
        <w:separator/>
      </w:r>
    </w:p>
  </w:endnote>
  <w:endnote w:type="continuationSeparator" w:id="0">
    <w:p w:rsidR="009F5BAF" w:rsidRDefault="009F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D9" w:rsidRDefault="002011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D9" w:rsidRDefault="002011D9">
    <w:pPr>
      <w:pStyle w:val="Textoindependiente"/>
      <w:pBdr>
        <w:top w:val="single" w:sz="4" w:space="5" w:color="000000"/>
      </w:pBdr>
      <w:jc w:val="center"/>
      <w:rPr>
        <w:b/>
      </w:rPr>
    </w:pPr>
    <w:r>
      <w:rPr>
        <w:b/>
      </w:rPr>
      <w:t>Ayuntamiento de Pelabravo</w:t>
    </w:r>
  </w:p>
  <w:p w:rsidR="002011D9" w:rsidRDefault="002011D9">
    <w:pPr>
      <w:pStyle w:val="Textoindependiente"/>
      <w:jc w:val="center"/>
      <w:rPr>
        <w:sz w:val="16"/>
      </w:rPr>
    </w:pPr>
    <w:r>
      <w:rPr>
        <w:sz w:val="16"/>
      </w:rPr>
      <w:t>Ronda Cilla, 4, Pelabravo. 37181 (Salamanca). Tfno. 923 305 081. Fax: 923 374 015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D9" w:rsidRDefault="002011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AF" w:rsidRDefault="009F5BAF">
      <w:r>
        <w:separator/>
      </w:r>
    </w:p>
  </w:footnote>
  <w:footnote w:type="continuationSeparator" w:id="0">
    <w:p w:rsidR="009F5BAF" w:rsidRDefault="009F5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D9" w:rsidRDefault="00C1257A">
    <w:pPr>
      <w:pStyle w:val="Encabezado"/>
    </w:pPr>
    <w:r>
      <w:rPr>
        <w:noProof/>
      </w:rPr>
      <w:drawing>
        <wp:inline distT="0" distB="0" distL="0" distR="0">
          <wp:extent cx="1744980" cy="7010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701040"/>
                  </a:xfrm>
                  <a:prstGeom prst="rect">
                    <a:avLst/>
                  </a:prstGeom>
                  <a:solidFill>
                    <a:srgbClr val="FFFFFF">
                      <a:alpha val="0"/>
                    </a:srgbClr>
                  </a:solidFill>
                  <a:ln>
                    <a:noFill/>
                  </a:ln>
                </pic:spPr>
              </pic:pic>
            </a:graphicData>
          </a:graphic>
        </wp:inline>
      </w:drawing>
    </w:r>
    <w:r w:rsidR="002011D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D9" w:rsidRDefault="002011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90"/>
    <w:rsid w:val="001F4231"/>
    <w:rsid w:val="002011D9"/>
    <w:rsid w:val="004C1390"/>
    <w:rsid w:val="00663460"/>
    <w:rsid w:val="007D1B26"/>
    <w:rsid w:val="009F5BAF"/>
    <w:rsid w:val="00B261B3"/>
    <w:rsid w:val="00C1257A"/>
    <w:rsid w:val="00CE52CD"/>
    <w:rsid w:val="00DE2FB2"/>
    <w:rsid w:val="00F53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9086050-A2C8-4DA9-A775-2A3DCFE6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Lucida Sans"/>
      <w:i/>
      <w:iCs/>
      <w:sz w:val="24"/>
    </w:rPr>
  </w:style>
  <w:style w:type="paragraph" w:customStyle="1" w:styleId="ndice">
    <w:name w:val="Índice"/>
    <w:basedOn w:val="Normal"/>
    <w:pPr>
      <w:suppressLineNumbers/>
    </w:pPr>
    <w:rPr>
      <w:rFonts w:cs="Lucida Sans"/>
    </w:rPr>
  </w:style>
  <w:style w:type="paragraph" w:customStyle="1" w:styleId="Heading">
    <w:name w:val="Heading"/>
    <w:basedOn w:val="Normal"/>
    <w:next w:val="Textoindependiente"/>
    <w:pPr>
      <w:keepNext/>
      <w:spacing w:before="240" w:after="120"/>
    </w:pPr>
    <w:rPr>
      <w:rFonts w:eastAsia="MS Mincho" w:cs="Tahoma"/>
      <w:szCs w:val="28"/>
    </w:rPr>
  </w:style>
  <w:style w:type="paragraph" w:customStyle="1" w:styleId="Descripcin1">
    <w:name w:val="Descripció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Hipervnculovisitado">
    <w:name w:val="FollowedHyperlink"/>
    <w:uiPriority w:val="99"/>
    <w:semiHidden/>
    <w:unhideWhenUsed/>
    <w:rsid w:val="004C1390"/>
    <w:rPr>
      <w:color w:val="954F72"/>
      <w:u w:val="single"/>
    </w:rPr>
  </w:style>
  <w:style w:type="paragraph" w:styleId="NormalWeb">
    <w:name w:val="Normal (Web)"/>
    <w:basedOn w:val="Normal"/>
    <w:uiPriority w:val="99"/>
    <w:semiHidden/>
    <w:unhideWhenUsed/>
    <w:rsid w:val="00F53D60"/>
    <w:pPr>
      <w:widowControl/>
      <w:suppressAutoHyphens w:val="0"/>
      <w:spacing w:before="100" w:beforeAutospacing="1" w:after="119"/>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dwfthdWZ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diputaciondesalamanca.gob.es/documentacion/bop/2023/20230119/BOP-SA-20230119-008.pdf"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fAHS68YVuIk"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Links>
    <vt:vector size="36" baseType="variant">
      <vt:variant>
        <vt:i4>3276843</vt:i4>
      </vt:variant>
      <vt:variant>
        <vt:i4>15</vt:i4>
      </vt:variant>
      <vt:variant>
        <vt:i4>0</vt:i4>
      </vt:variant>
      <vt:variant>
        <vt:i4>5</vt:i4>
      </vt:variant>
      <vt:variant>
        <vt:lpwstr>https://pelabravo.sedelectronica.es/info.0</vt:lpwstr>
      </vt:variant>
      <vt:variant>
        <vt:lpwstr/>
      </vt:variant>
      <vt:variant>
        <vt:i4>6160408</vt:i4>
      </vt:variant>
      <vt:variant>
        <vt:i4>12</vt:i4>
      </vt:variant>
      <vt:variant>
        <vt:i4>0</vt:i4>
      </vt:variant>
      <vt:variant>
        <vt:i4>5</vt:i4>
      </vt:variant>
      <vt:variant>
        <vt:lpwstr>https://www.dropbox.com/s/3v8bvg3qhpwpbpb/Solicitud ayuda nacimiento.mp4?dl=0</vt:lpwstr>
      </vt:variant>
      <vt:variant>
        <vt:lpwstr/>
      </vt:variant>
      <vt:variant>
        <vt:i4>2490416</vt:i4>
      </vt:variant>
      <vt:variant>
        <vt:i4>9</vt:i4>
      </vt:variant>
      <vt:variant>
        <vt:i4>0</vt:i4>
      </vt:variant>
      <vt:variant>
        <vt:i4>5</vt:i4>
      </vt:variant>
      <vt:variant>
        <vt:lpwstr>https://www.agenciatributaria.es/AEAT.internet/Inicio/Ayuda/Manuales__Folletos_y_Videos/Canal_de_la_Agencia_Tributaria_en_Youtube/PIN_24H/Sistema_Cl_ve_PIN___Registro_y_acceso_con_Cl_ve_PIN_a_un_tramite/Sistema_Cl_ve_PIN___Registro_y_acceso_con_Cl_ve_PIN_a_un_tramite.shtml</vt:lpwstr>
      </vt:variant>
      <vt:variant>
        <vt:lpwstr/>
      </vt:variant>
      <vt:variant>
        <vt:i4>6750208</vt:i4>
      </vt:variant>
      <vt:variant>
        <vt:i4>6</vt:i4>
      </vt:variant>
      <vt:variant>
        <vt:i4>0</vt:i4>
      </vt:variant>
      <vt:variant>
        <vt:i4>5</vt:i4>
      </vt:variant>
      <vt:variant>
        <vt:lpwstr>https://clave.gob.es/clave_Home/PIN24H/Obtencion-clave-pin.html</vt:lpwstr>
      </vt:variant>
      <vt:variant>
        <vt:lpwstr/>
      </vt:variant>
      <vt:variant>
        <vt:i4>3276843</vt:i4>
      </vt:variant>
      <vt:variant>
        <vt:i4>3</vt:i4>
      </vt:variant>
      <vt:variant>
        <vt:i4>0</vt:i4>
      </vt:variant>
      <vt:variant>
        <vt:i4>5</vt:i4>
      </vt:variant>
      <vt:variant>
        <vt:lpwstr>https://pelabravo.sedelectronica.es/info.0</vt:lpwstr>
      </vt:variant>
      <vt:variant>
        <vt:lpwstr/>
      </vt:variant>
      <vt:variant>
        <vt:i4>5570634</vt:i4>
      </vt:variant>
      <vt:variant>
        <vt:i4>0</vt:i4>
      </vt:variant>
      <vt:variant>
        <vt:i4>0</vt:i4>
      </vt:variant>
      <vt:variant>
        <vt:i4>5</vt:i4>
      </vt:variant>
      <vt:variant>
        <vt:lpwstr>https://www.dropbox.com/s/s6entr9r2uyj6ou/Solicitud ayuda a la natalidad y escolarizaci%C3%B3n.docx?dl=0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cp:lastModifiedBy>Cuenta Microsoft</cp:lastModifiedBy>
  <cp:revision>3</cp:revision>
  <cp:lastPrinted>1899-12-31T23:00:00Z</cp:lastPrinted>
  <dcterms:created xsi:type="dcterms:W3CDTF">2023-01-19T13:23:00Z</dcterms:created>
  <dcterms:modified xsi:type="dcterms:W3CDTF">2023-01-19T13:46:00Z</dcterms:modified>
</cp:coreProperties>
</file>